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B5E" w:rsidRPr="00872B5E" w:rsidRDefault="00872B5E" w:rsidP="00E87AD1">
      <w:pPr>
        <w:spacing w:before="100" w:beforeAutospacing="1" w:after="100" w:afterAutospacing="1" w:line="320" w:lineRule="exact"/>
        <w:jc w:val="both"/>
        <w:rPr>
          <w:rFonts w:ascii="Arial" w:hAnsi="Arial" w:cs="Arial"/>
          <w:b/>
          <w:bCs/>
          <w:sz w:val="24"/>
          <w:szCs w:val="24"/>
        </w:rPr>
      </w:pPr>
      <w:bookmarkStart w:id="0" w:name="_GoBack"/>
      <w:bookmarkEnd w:id="0"/>
      <w:r w:rsidRPr="00872B5E">
        <w:rPr>
          <w:rFonts w:ascii="Arial" w:hAnsi="Arial" w:cs="Arial"/>
          <w:b/>
          <w:sz w:val="24"/>
          <w:szCs w:val="24"/>
        </w:rPr>
        <w:t>H. Congreso del Estado de Yucatán:</w:t>
      </w:r>
    </w:p>
    <w:p w:rsidR="00E479DB" w:rsidRPr="00E479DB" w:rsidRDefault="00E479DB" w:rsidP="00E479DB">
      <w:pPr>
        <w:spacing w:before="100" w:beforeAutospacing="1" w:after="100" w:afterAutospacing="1" w:line="320" w:lineRule="exact"/>
        <w:ind w:firstLine="708"/>
        <w:jc w:val="both"/>
        <w:rPr>
          <w:rFonts w:ascii="Arial" w:hAnsi="Arial" w:cs="Arial"/>
          <w:b/>
          <w:sz w:val="24"/>
          <w:szCs w:val="24"/>
        </w:rPr>
      </w:pPr>
      <w:r w:rsidRPr="00E479DB">
        <w:rPr>
          <w:rFonts w:ascii="Arial" w:hAnsi="Arial" w:cs="Arial"/>
          <w:b/>
          <w:sz w:val="24"/>
          <w:szCs w:val="24"/>
        </w:rPr>
        <w:t>Con fundamento en los artículos 35 fracción I de la Constitución Política; 16 y 22 fracción VI de la Ley de Gobierno del Poder Legislativo del Estado de Yucatán, someto a consideración de esta Honorable Asamblea la siguiente Iniciativa para modificar la Ley del Sistema Estatal de Seguridad Pública, en materia del uso indebido de los sistemas de emergencia telefónicos a través de llamadas falsas o inoperantes con base en la siguiente:</w:t>
      </w:r>
    </w:p>
    <w:p w:rsidR="00872B5E" w:rsidRDefault="00872B5E" w:rsidP="00E87AD1">
      <w:pPr>
        <w:spacing w:before="100" w:beforeAutospacing="1" w:after="100" w:afterAutospacing="1" w:line="320" w:lineRule="exact"/>
        <w:jc w:val="center"/>
        <w:rPr>
          <w:rFonts w:ascii="Arial" w:hAnsi="Arial" w:cs="Arial"/>
          <w:b/>
          <w:sz w:val="24"/>
          <w:szCs w:val="24"/>
        </w:rPr>
      </w:pPr>
      <w:r w:rsidRPr="00872B5E">
        <w:rPr>
          <w:rFonts w:ascii="Arial" w:hAnsi="Arial" w:cs="Arial"/>
          <w:b/>
          <w:sz w:val="24"/>
          <w:szCs w:val="24"/>
        </w:rPr>
        <w:t>Exposición de motivos</w:t>
      </w:r>
    </w:p>
    <w:p w:rsidR="004F3E63" w:rsidRPr="007B685D" w:rsidRDefault="004F3E63" w:rsidP="00E479DB">
      <w:pPr>
        <w:autoSpaceDE w:val="0"/>
        <w:autoSpaceDN w:val="0"/>
        <w:adjustRightInd w:val="0"/>
        <w:spacing w:before="100" w:beforeAutospacing="1" w:after="100" w:afterAutospacing="1" w:line="320" w:lineRule="exact"/>
        <w:ind w:firstLine="708"/>
        <w:jc w:val="both"/>
        <w:rPr>
          <w:rFonts w:ascii="Arial" w:hAnsi="Arial" w:cs="Arial"/>
          <w:b/>
          <w:bCs/>
          <w:sz w:val="24"/>
          <w:szCs w:val="24"/>
        </w:rPr>
      </w:pPr>
      <w:r w:rsidRPr="007B685D">
        <w:rPr>
          <w:rFonts w:ascii="Arial" w:hAnsi="Arial" w:cs="Arial"/>
          <w:bCs/>
          <w:sz w:val="24"/>
          <w:szCs w:val="24"/>
        </w:rPr>
        <w:t>La seguridad pública es un pilar esencial en el bienestar de toda sociedad moderna. Un estado de derecho es fundamental para generar las circunstancias necesarias que permitan a los ciudadanos realizar las actividades diarias con la confianza de que sus bienes jurídicos, patrimonio y su integridad física están exentos de cualquier daño o menoscabo.</w:t>
      </w:r>
    </w:p>
    <w:p w:rsidR="000F1E6B" w:rsidRDefault="004F3E63" w:rsidP="00E479DB">
      <w:pPr>
        <w:pStyle w:val="Estilo"/>
        <w:spacing w:before="100" w:beforeAutospacing="1" w:after="100" w:afterAutospacing="1" w:line="320" w:lineRule="exact"/>
        <w:ind w:firstLine="708"/>
        <w:jc w:val="both"/>
        <w:rPr>
          <w:rFonts w:ascii="Arial" w:hAnsi="Arial" w:cs="Arial"/>
        </w:rPr>
      </w:pPr>
      <w:r>
        <w:rPr>
          <w:rFonts w:ascii="Arial" w:hAnsi="Arial" w:cs="Arial"/>
        </w:rPr>
        <w:t>En ese sentido, l</w:t>
      </w:r>
      <w:r w:rsidR="00671C07">
        <w:rPr>
          <w:rFonts w:ascii="Arial" w:hAnsi="Arial" w:cs="Arial"/>
        </w:rPr>
        <w:t>a Constitución Política de los Estados Unidos Mexicanos dispone, en su artículo 21, párrafo noveno, que l</w:t>
      </w:r>
      <w:r w:rsidR="000F1E6B" w:rsidRPr="000F1E6B">
        <w:rPr>
          <w:rFonts w:ascii="Arial" w:hAnsi="Arial" w:cs="Arial"/>
        </w:rPr>
        <w:t xml:space="preserve">a seguridad pública es una función a cargo de la </w:t>
      </w:r>
      <w:r w:rsidR="00671C07">
        <w:rPr>
          <w:rFonts w:ascii="Arial" w:hAnsi="Arial" w:cs="Arial"/>
        </w:rPr>
        <w:t>f</w:t>
      </w:r>
      <w:r w:rsidR="000F1E6B" w:rsidRPr="000F1E6B">
        <w:rPr>
          <w:rFonts w:ascii="Arial" w:hAnsi="Arial" w:cs="Arial"/>
        </w:rPr>
        <w:t xml:space="preserve">ederación, las entidades federativas y los </w:t>
      </w:r>
      <w:r w:rsidR="00671C07">
        <w:rPr>
          <w:rFonts w:ascii="Arial" w:hAnsi="Arial" w:cs="Arial"/>
        </w:rPr>
        <w:t>m</w:t>
      </w:r>
      <w:r w:rsidR="000F1E6B" w:rsidRPr="000F1E6B">
        <w:rPr>
          <w:rFonts w:ascii="Arial" w:hAnsi="Arial" w:cs="Arial"/>
        </w:rPr>
        <w:t xml:space="preserve">unicipios, que comprende la prevención de los delitos; la investigación y persecución para hacerla efectiva, así como la sanción de las infracciones administrativas, en los términos de la ley, en las respectivas competencias que </w:t>
      </w:r>
      <w:r w:rsidR="006A497E">
        <w:rPr>
          <w:rFonts w:ascii="Arial" w:hAnsi="Arial" w:cs="Arial"/>
        </w:rPr>
        <w:t>la</w:t>
      </w:r>
      <w:r w:rsidR="000F1E6B" w:rsidRPr="000F1E6B">
        <w:rPr>
          <w:rFonts w:ascii="Arial" w:hAnsi="Arial" w:cs="Arial"/>
        </w:rPr>
        <w:t xml:space="preserve"> </w:t>
      </w:r>
      <w:r w:rsidR="00671C07">
        <w:rPr>
          <w:rFonts w:ascii="Arial" w:hAnsi="Arial" w:cs="Arial"/>
        </w:rPr>
        <w:t>c</w:t>
      </w:r>
      <w:r w:rsidR="000F1E6B" w:rsidRPr="000F1E6B">
        <w:rPr>
          <w:rFonts w:ascii="Arial" w:hAnsi="Arial" w:cs="Arial"/>
        </w:rPr>
        <w:t xml:space="preserve">onstitución señala. La actuación de las instituciones de seguridad pública se regirá por los principios de legalidad, objetividad, eficiencia, profesionalismo, honradez y respeto a los derechos humanos reconocidos en </w:t>
      </w:r>
      <w:r w:rsidR="006A497E">
        <w:rPr>
          <w:rFonts w:ascii="Arial" w:hAnsi="Arial" w:cs="Arial"/>
        </w:rPr>
        <w:t>la</w:t>
      </w:r>
      <w:r w:rsidR="000F1E6B" w:rsidRPr="000F1E6B">
        <w:rPr>
          <w:rFonts w:ascii="Arial" w:hAnsi="Arial" w:cs="Arial"/>
        </w:rPr>
        <w:t xml:space="preserve"> </w:t>
      </w:r>
      <w:r w:rsidR="00671C07">
        <w:rPr>
          <w:rFonts w:ascii="Arial" w:hAnsi="Arial" w:cs="Arial"/>
        </w:rPr>
        <w:t>c</w:t>
      </w:r>
      <w:r w:rsidR="000F1E6B" w:rsidRPr="000F1E6B">
        <w:rPr>
          <w:rFonts w:ascii="Arial" w:hAnsi="Arial" w:cs="Arial"/>
        </w:rPr>
        <w:t>onstitución.</w:t>
      </w:r>
    </w:p>
    <w:p w:rsidR="00671C07" w:rsidRDefault="00671C07" w:rsidP="00E479DB">
      <w:pPr>
        <w:spacing w:before="100" w:beforeAutospacing="1" w:after="100" w:afterAutospacing="1" w:line="320" w:lineRule="exact"/>
        <w:ind w:firstLine="708"/>
        <w:jc w:val="both"/>
        <w:rPr>
          <w:rFonts w:ascii="Arial" w:hAnsi="Arial" w:cs="Arial"/>
          <w:sz w:val="24"/>
        </w:rPr>
      </w:pPr>
      <w:r>
        <w:rPr>
          <w:rFonts w:ascii="Arial" w:hAnsi="Arial" w:cs="Arial"/>
          <w:sz w:val="24"/>
        </w:rPr>
        <w:t xml:space="preserve">De la misma forma, </w:t>
      </w:r>
      <w:r w:rsidR="00BF108B">
        <w:rPr>
          <w:rFonts w:ascii="Arial" w:hAnsi="Arial" w:cs="Arial"/>
          <w:sz w:val="24"/>
        </w:rPr>
        <w:t>la Ley General del Sistema</w:t>
      </w:r>
      <w:r w:rsidR="008C17BF">
        <w:rPr>
          <w:rFonts w:ascii="Arial" w:hAnsi="Arial" w:cs="Arial"/>
          <w:sz w:val="24"/>
        </w:rPr>
        <w:t xml:space="preserve"> Nacional de Seguridad Pública, </w:t>
      </w:r>
      <w:r>
        <w:rPr>
          <w:rFonts w:ascii="Arial" w:hAnsi="Arial" w:cs="Arial"/>
          <w:sz w:val="24"/>
        </w:rPr>
        <w:t xml:space="preserve">en su artículo 2, párrafo primero, </w:t>
      </w:r>
      <w:r w:rsidR="006A497E">
        <w:rPr>
          <w:rFonts w:ascii="Arial" w:hAnsi="Arial" w:cs="Arial"/>
          <w:sz w:val="24"/>
        </w:rPr>
        <w:t xml:space="preserve">señala </w:t>
      </w:r>
      <w:r>
        <w:rPr>
          <w:rFonts w:ascii="Arial" w:hAnsi="Arial" w:cs="Arial"/>
          <w:sz w:val="24"/>
        </w:rPr>
        <w:t>que l</w:t>
      </w:r>
      <w:r w:rsidRPr="003A1560">
        <w:rPr>
          <w:rFonts w:ascii="Arial" w:hAnsi="Arial" w:cs="Arial"/>
          <w:sz w:val="24"/>
        </w:rPr>
        <w:t xml:space="preserve">a seguridad pública es una función a cargo de la </w:t>
      </w:r>
      <w:r>
        <w:rPr>
          <w:rFonts w:ascii="Arial" w:hAnsi="Arial" w:cs="Arial"/>
          <w:sz w:val="24"/>
        </w:rPr>
        <w:t>f</w:t>
      </w:r>
      <w:r w:rsidRPr="003A1560">
        <w:rPr>
          <w:rFonts w:ascii="Arial" w:hAnsi="Arial" w:cs="Arial"/>
          <w:sz w:val="24"/>
        </w:rPr>
        <w:t>ederación, las entidades federativas y municipios, que tiene como fines salvaguardar la integr</w:t>
      </w:r>
      <w:r>
        <w:rPr>
          <w:rFonts w:ascii="Arial" w:hAnsi="Arial" w:cs="Arial"/>
          <w:sz w:val="24"/>
        </w:rPr>
        <w:t>idad y derechos de las personas</w:t>
      </w:r>
      <w:r w:rsidRPr="003A1560">
        <w:rPr>
          <w:rFonts w:ascii="Arial" w:hAnsi="Arial" w:cs="Arial"/>
          <w:sz w:val="24"/>
        </w:rPr>
        <w:t xml:space="preserve"> así como preservar las libertades, el orden y la paz públicos</w:t>
      </w:r>
      <w:r>
        <w:rPr>
          <w:rFonts w:ascii="Arial" w:hAnsi="Arial" w:cs="Arial"/>
          <w:sz w:val="24"/>
        </w:rPr>
        <w:t>,</w:t>
      </w:r>
      <w:r w:rsidRPr="003A1560">
        <w:rPr>
          <w:rFonts w:ascii="Arial" w:hAnsi="Arial" w:cs="Arial"/>
          <w:sz w:val="24"/>
        </w:rPr>
        <w:t xml:space="preserve"> y comprende la prevención especial y general de los delitos, la sanción de las infracciones administrativas, así como la investigación y la persecución de los delitos y la reinserción social del se</w:t>
      </w:r>
      <w:r>
        <w:rPr>
          <w:rFonts w:ascii="Arial" w:hAnsi="Arial" w:cs="Arial"/>
          <w:sz w:val="24"/>
        </w:rPr>
        <w:t>ntenciado, en términos de esta l</w:t>
      </w:r>
      <w:r w:rsidRPr="003A1560">
        <w:rPr>
          <w:rFonts w:ascii="Arial" w:hAnsi="Arial" w:cs="Arial"/>
          <w:sz w:val="24"/>
        </w:rPr>
        <w:t>ey, en las respectivas competencias establecidas en la Constitución Política de los Estados Unidos Mexicanos.</w:t>
      </w:r>
    </w:p>
    <w:p w:rsidR="00160617" w:rsidRPr="000400E2" w:rsidRDefault="00872B5E" w:rsidP="00E479DB">
      <w:pPr>
        <w:spacing w:before="100" w:beforeAutospacing="1" w:after="100" w:afterAutospacing="1" w:line="320" w:lineRule="exact"/>
        <w:ind w:firstLine="708"/>
        <w:jc w:val="both"/>
        <w:rPr>
          <w:rFonts w:ascii="Arial" w:hAnsi="Arial" w:cs="Arial"/>
          <w:sz w:val="24"/>
          <w:szCs w:val="24"/>
        </w:rPr>
      </w:pPr>
      <w:r w:rsidRPr="000400E2">
        <w:rPr>
          <w:rFonts w:ascii="Arial" w:hAnsi="Arial" w:cs="Arial"/>
          <w:sz w:val="24"/>
          <w:szCs w:val="24"/>
        </w:rPr>
        <w:lastRenderedPageBreak/>
        <w:t>En fecha 1</w:t>
      </w:r>
      <w:r w:rsidR="000400E2" w:rsidRPr="000400E2">
        <w:rPr>
          <w:rFonts w:ascii="Arial" w:hAnsi="Arial" w:cs="Arial"/>
          <w:sz w:val="24"/>
          <w:szCs w:val="24"/>
        </w:rPr>
        <w:t>4</w:t>
      </w:r>
      <w:r w:rsidRPr="000400E2">
        <w:rPr>
          <w:rFonts w:ascii="Arial" w:hAnsi="Arial" w:cs="Arial"/>
          <w:sz w:val="24"/>
          <w:szCs w:val="24"/>
        </w:rPr>
        <w:t xml:space="preserve"> de junio de 201</w:t>
      </w:r>
      <w:r w:rsidR="000400E2" w:rsidRPr="000400E2">
        <w:rPr>
          <w:rFonts w:ascii="Arial" w:hAnsi="Arial" w:cs="Arial"/>
          <w:sz w:val="24"/>
          <w:szCs w:val="24"/>
        </w:rPr>
        <w:t>2</w:t>
      </w:r>
      <w:r w:rsidRPr="000400E2">
        <w:rPr>
          <w:rFonts w:ascii="Arial" w:hAnsi="Arial" w:cs="Arial"/>
          <w:sz w:val="24"/>
          <w:szCs w:val="24"/>
        </w:rPr>
        <w:t xml:space="preserve">, se publicó en el Diario Oficial de la Federación, la reforma a la Ley General del Sistema Nacional de Seguridad Pública </w:t>
      </w:r>
      <w:r w:rsidR="004F3E63" w:rsidRPr="000400E2">
        <w:rPr>
          <w:rFonts w:ascii="Arial" w:hAnsi="Arial" w:cs="Arial"/>
          <w:sz w:val="24"/>
          <w:szCs w:val="24"/>
        </w:rPr>
        <w:t>mediante la cual, en su artículo 1</w:t>
      </w:r>
      <w:r w:rsidR="000400E2" w:rsidRPr="000400E2">
        <w:rPr>
          <w:rFonts w:ascii="Arial" w:hAnsi="Arial" w:cs="Arial"/>
          <w:sz w:val="24"/>
          <w:szCs w:val="24"/>
        </w:rPr>
        <w:t>29</w:t>
      </w:r>
      <w:r w:rsidR="004F3E63" w:rsidRPr="000400E2">
        <w:rPr>
          <w:rFonts w:ascii="Arial" w:hAnsi="Arial" w:cs="Arial"/>
          <w:sz w:val="24"/>
          <w:szCs w:val="24"/>
        </w:rPr>
        <w:t xml:space="preserve">, </w:t>
      </w:r>
      <w:r w:rsidR="00160617" w:rsidRPr="000400E2">
        <w:rPr>
          <w:rFonts w:ascii="Arial" w:hAnsi="Arial" w:cs="Arial"/>
          <w:sz w:val="24"/>
          <w:szCs w:val="24"/>
        </w:rPr>
        <w:t xml:space="preserve">se estableció </w:t>
      </w:r>
      <w:r w:rsidR="00160617" w:rsidRPr="000400E2">
        <w:rPr>
          <w:rFonts w:ascii="Arial" w:hAnsi="Arial" w:cs="Arial"/>
          <w:color w:val="000000"/>
          <w:sz w:val="24"/>
          <w:szCs w:val="24"/>
        </w:rPr>
        <w:t xml:space="preserve">que </w:t>
      </w:r>
      <w:r w:rsidR="000400E2">
        <w:rPr>
          <w:rFonts w:ascii="Arial" w:hAnsi="Arial" w:cs="Arial"/>
          <w:sz w:val="24"/>
          <w:szCs w:val="24"/>
        </w:rPr>
        <w:t>e</w:t>
      </w:r>
      <w:r w:rsidR="000400E2" w:rsidRPr="000400E2">
        <w:rPr>
          <w:rFonts w:ascii="Arial" w:hAnsi="Arial" w:cs="Arial"/>
          <w:sz w:val="24"/>
          <w:szCs w:val="24"/>
        </w:rPr>
        <w:t xml:space="preserve">l Centro Nacional de Prevención del Delito y Participación Ciudadana impulsará las acciones necesarias para que la </w:t>
      </w:r>
      <w:r w:rsidR="000400E2">
        <w:rPr>
          <w:rFonts w:ascii="Arial" w:hAnsi="Arial" w:cs="Arial"/>
          <w:sz w:val="24"/>
          <w:szCs w:val="24"/>
        </w:rPr>
        <w:t>f</w:t>
      </w:r>
      <w:r w:rsidR="000400E2" w:rsidRPr="000400E2">
        <w:rPr>
          <w:rFonts w:ascii="Arial" w:hAnsi="Arial" w:cs="Arial"/>
          <w:sz w:val="24"/>
          <w:szCs w:val="24"/>
        </w:rPr>
        <w:t xml:space="preserve">ederación, los </w:t>
      </w:r>
      <w:r w:rsidR="000400E2">
        <w:rPr>
          <w:rFonts w:ascii="Arial" w:hAnsi="Arial" w:cs="Arial"/>
          <w:sz w:val="24"/>
          <w:szCs w:val="24"/>
        </w:rPr>
        <w:t>e</w:t>
      </w:r>
      <w:r w:rsidR="000400E2" w:rsidRPr="000400E2">
        <w:rPr>
          <w:rFonts w:ascii="Arial" w:hAnsi="Arial" w:cs="Arial"/>
          <w:sz w:val="24"/>
          <w:szCs w:val="24"/>
        </w:rPr>
        <w:t xml:space="preserve">stados, el </w:t>
      </w:r>
      <w:r w:rsidR="000400E2">
        <w:rPr>
          <w:rFonts w:ascii="Arial" w:hAnsi="Arial" w:cs="Arial"/>
          <w:sz w:val="24"/>
          <w:szCs w:val="24"/>
        </w:rPr>
        <w:t>d</w:t>
      </w:r>
      <w:r w:rsidR="000400E2" w:rsidRPr="000400E2">
        <w:rPr>
          <w:rFonts w:ascii="Arial" w:hAnsi="Arial" w:cs="Arial"/>
          <w:sz w:val="24"/>
          <w:szCs w:val="24"/>
        </w:rPr>
        <w:t xml:space="preserve">istrito </w:t>
      </w:r>
      <w:r w:rsidR="000400E2">
        <w:rPr>
          <w:rFonts w:ascii="Arial" w:hAnsi="Arial" w:cs="Arial"/>
          <w:sz w:val="24"/>
          <w:szCs w:val="24"/>
        </w:rPr>
        <w:t>f</w:t>
      </w:r>
      <w:r w:rsidR="000400E2" w:rsidRPr="000400E2">
        <w:rPr>
          <w:rFonts w:ascii="Arial" w:hAnsi="Arial" w:cs="Arial"/>
          <w:sz w:val="24"/>
          <w:szCs w:val="24"/>
        </w:rPr>
        <w:t>ederal y los municipios, establezcan un servicio para la localización de personas y bienes, que promueva la colaboración y participación ciudadana</w:t>
      </w:r>
      <w:r w:rsidR="00160617" w:rsidRPr="000400E2">
        <w:rPr>
          <w:rFonts w:ascii="Arial" w:hAnsi="Arial" w:cs="Arial"/>
          <w:color w:val="000000"/>
          <w:sz w:val="24"/>
          <w:szCs w:val="24"/>
        </w:rPr>
        <w:t>, de tal manera que esta disposición jurídica dio pauta al establecimiento del servicio telefónico de atención de emergencias con el número 066.</w:t>
      </w:r>
    </w:p>
    <w:p w:rsidR="00872B5E" w:rsidRPr="00872B5E" w:rsidRDefault="006A497E" w:rsidP="00E479DB">
      <w:pPr>
        <w:spacing w:before="100" w:beforeAutospacing="1" w:after="100" w:afterAutospacing="1" w:line="320" w:lineRule="exact"/>
        <w:ind w:firstLine="708"/>
        <w:jc w:val="both"/>
        <w:rPr>
          <w:rFonts w:ascii="Arial" w:hAnsi="Arial" w:cs="Arial"/>
          <w:sz w:val="24"/>
          <w:szCs w:val="24"/>
        </w:rPr>
      </w:pPr>
      <w:r>
        <w:rPr>
          <w:rFonts w:ascii="Arial" w:hAnsi="Arial" w:cs="Arial"/>
          <w:sz w:val="24"/>
          <w:szCs w:val="24"/>
        </w:rPr>
        <w:t xml:space="preserve">En ese orden de ideas, </w:t>
      </w:r>
      <w:r w:rsidR="00872B5E" w:rsidRPr="00872B5E">
        <w:rPr>
          <w:rFonts w:ascii="Arial" w:hAnsi="Arial" w:cs="Arial"/>
          <w:sz w:val="24"/>
          <w:szCs w:val="24"/>
        </w:rPr>
        <w:t xml:space="preserve">en su artículo 111, párrafo segundo, </w:t>
      </w:r>
      <w:r>
        <w:rPr>
          <w:rFonts w:ascii="Arial" w:hAnsi="Arial" w:cs="Arial"/>
          <w:sz w:val="24"/>
          <w:szCs w:val="24"/>
        </w:rPr>
        <w:t xml:space="preserve">dispone </w:t>
      </w:r>
      <w:r w:rsidR="00872B5E" w:rsidRPr="00872B5E">
        <w:rPr>
          <w:rFonts w:ascii="Arial" w:hAnsi="Arial" w:cs="Arial"/>
          <w:sz w:val="24"/>
          <w:szCs w:val="24"/>
        </w:rPr>
        <w:t>que el servicio de llamadas de emergencia y el servicio de denuncia anónima operarán con un número único de atención a la ciudadanía, con el objetivo principal de eliminar la pluralidad de números telefónicos de emergencia, de tal forma que también sea benéfico para el turismo, otorgando mayor acceso a los servicios de emergencia.</w:t>
      </w:r>
    </w:p>
    <w:p w:rsidR="00872B5E" w:rsidRDefault="00872B5E" w:rsidP="00E479DB">
      <w:pPr>
        <w:spacing w:before="100" w:beforeAutospacing="1" w:after="100" w:afterAutospacing="1" w:line="320" w:lineRule="exact"/>
        <w:ind w:firstLine="708"/>
        <w:jc w:val="both"/>
        <w:rPr>
          <w:rFonts w:ascii="Arial" w:hAnsi="Arial" w:cs="Arial"/>
          <w:sz w:val="24"/>
          <w:szCs w:val="24"/>
        </w:rPr>
      </w:pPr>
      <w:r w:rsidRPr="00872B5E">
        <w:rPr>
          <w:rFonts w:ascii="Arial" w:hAnsi="Arial" w:cs="Arial"/>
          <w:sz w:val="24"/>
          <w:szCs w:val="24"/>
        </w:rPr>
        <w:t>Como respuesta a lo anterior, se estableció el 911 como el número único de emergencia</w:t>
      </w:r>
      <w:r w:rsidR="008F0692">
        <w:rPr>
          <w:rFonts w:ascii="Arial" w:hAnsi="Arial" w:cs="Arial"/>
          <w:sz w:val="24"/>
          <w:szCs w:val="24"/>
        </w:rPr>
        <w:t>,</w:t>
      </w:r>
      <w:r w:rsidRPr="00872B5E">
        <w:rPr>
          <w:rFonts w:ascii="Arial" w:hAnsi="Arial" w:cs="Arial"/>
          <w:sz w:val="24"/>
          <w:szCs w:val="24"/>
        </w:rPr>
        <w:t xml:space="preserve"> por ser benéfico para todos los mexicanos</w:t>
      </w:r>
      <w:r w:rsidR="008F0692">
        <w:rPr>
          <w:rFonts w:ascii="Arial" w:hAnsi="Arial" w:cs="Arial"/>
          <w:sz w:val="24"/>
          <w:szCs w:val="24"/>
        </w:rPr>
        <w:t xml:space="preserve"> </w:t>
      </w:r>
      <w:r w:rsidRPr="00872B5E">
        <w:rPr>
          <w:rFonts w:ascii="Arial" w:hAnsi="Arial" w:cs="Arial"/>
          <w:sz w:val="24"/>
          <w:szCs w:val="24"/>
        </w:rPr>
        <w:t>contar con un medio para pedir auxilio en casos de incidentes médicos, de seguridad pública, de protección civil y de servicios públicos</w:t>
      </w:r>
      <w:r w:rsidR="008F0692">
        <w:rPr>
          <w:rFonts w:ascii="Arial" w:hAnsi="Arial" w:cs="Arial"/>
          <w:sz w:val="24"/>
          <w:szCs w:val="24"/>
        </w:rPr>
        <w:t>;</w:t>
      </w:r>
      <w:r w:rsidRPr="00872B5E">
        <w:rPr>
          <w:rFonts w:ascii="Arial" w:hAnsi="Arial" w:cs="Arial"/>
          <w:sz w:val="24"/>
          <w:szCs w:val="24"/>
        </w:rPr>
        <w:t xml:space="preserve"> y por ser el número mencionado el más conocido a nivel mundial.</w:t>
      </w:r>
    </w:p>
    <w:p w:rsidR="00872B5E" w:rsidRDefault="00872B5E" w:rsidP="00E479DB">
      <w:pPr>
        <w:spacing w:before="100" w:beforeAutospacing="1" w:after="100" w:afterAutospacing="1" w:line="320" w:lineRule="exact"/>
        <w:ind w:firstLine="708"/>
        <w:jc w:val="both"/>
        <w:rPr>
          <w:rFonts w:ascii="Arial" w:hAnsi="Arial" w:cs="Arial"/>
          <w:sz w:val="24"/>
          <w:szCs w:val="24"/>
        </w:rPr>
      </w:pPr>
      <w:r w:rsidRPr="00872B5E">
        <w:rPr>
          <w:rFonts w:ascii="Arial" w:hAnsi="Arial" w:cs="Arial"/>
          <w:sz w:val="24"/>
          <w:szCs w:val="24"/>
        </w:rPr>
        <w:t>En consecuencia, en fecha 9 de enero de 2017, entró en funcionamiento el número único de emergencia 911 en el estado de Yucatán, motivo por el que los números 060 y 066 quedaron sustituidos y a su vez, inoperantes</w:t>
      </w:r>
      <w:r w:rsidR="00BA53C5">
        <w:rPr>
          <w:rFonts w:ascii="Arial" w:hAnsi="Arial" w:cs="Arial"/>
          <w:sz w:val="24"/>
          <w:szCs w:val="24"/>
        </w:rPr>
        <w:t>.</w:t>
      </w:r>
    </w:p>
    <w:p w:rsidR="00872B5E" w:rsidRPr="00872B5E" w:rsidRDefault="00872B5E" w:rsidP="00E479DB">
      <w:pPr>
        <w:pStyle w:val="Textoindependiente"/>
        <w:spacing w:before="100" w:beforeAutospacing="1" w:after="100" w:afterAutospacing="1" w:line="320" w:lineRule="exact"/>
        <w:ind w:firstLine="708"/>
        <w:jc w:val="both"/>
        <w:rPr>
          <w:rFonts w:ascii="Arial" w:hAnsi="Arial" w:cs="Arial"/>
          <w:sz w:val="24"/>
          <w:szCs w:val="24"/>
        </w:rPr>
      </w:pPr>
      <w:r w:rsidRPr="00872B5E">
        <w:rPr>
          <w:rFonts w:ascii="Arial" w:hAnsi="Arial" w:cs="Arial"/>
          <w:sz w:val="24"/>
          <w:szCs w:val="24"/>
        </w:rPr>
        <w:t xml:space="preserve">Sin embargo, los números de emergencia en el país son objeto de uso negligente, ya que, de conformidad con los registro de llamadas del Secretariado Ejecutivo del Sistema Nacional de Seguridad Pública, en lo que va del 2018 en Yucatán </w:t>
      </w:r>
      <w:r w:rsidR="00BD4568">
        <w:rPr>
          <w:rFonts w:ascii="Arial" w:hAnsi="Arial" w:cs="Arial"/>
          <w:sz w:val="24"/>
          <w:szCs w:val="24"/>
        </w:rPr>
        <w:t xml:space="preserve">se </w:t>
      </w:r>
      <w:r w:rsidRPr="00872B5E">
        <w:rPr>
          <w:rFonts w:ascii="Arial" w:hAnsi="Arial" w:cs="Arial"/>
          <w:sz w:val="24"/>
          <w:szCs w:val="24"/>
        </w:rPr>
        <w:t>registran un total de 893,192</w:t>
      </w:r>
      <w:r w:rsidR="008F0692">
        <w:rPr>
          <w:rFonts w:ascii="Arial" w:hAnsi="Arial" w:cs="Arial"/>
          <w:sz w:val="24"/>
          <w:szCs w:val="24"/>
        </w:rPr>
        <w:t xml:space="preserve"> llamadas</w:t>
      </w:r>
      <w:r w:rsidRPr="00872B5E">
        <w:rPr>
          <w:rFonts w:ascii="Arial" w:hAnsi="Arial" w:cs="Arial"/>
          <w:sz w:val="24"/>
          <w:szCs w:val="24"/>
        </w:rPr>
        <w:t>, de la cuales un total de 737,821 son improcedentes, es decir, no se canalizan a ninguna corporación, al tratarse de bromas, hechos no relacionados con emergencias, o bien llamadas no contestadas o falsas, situación que entorpece el servicio y afecta la procuración eficaz a las llamadas que requieren inmediata respuesta.</w:t>
      </w:r>
    </w:p>
    <w:p w:rsidR="00872B5E" w:rsidRPr="00872B5E" w:rsidRDefault="00872B5E" w:rsidP="00E479DB">
      <w:pPr>
        <w:spacing w:before="100" w:beforeAutospacing="1" w:after="100" w:afterAutospacing="1" w:line="320" w:lineRule="exact"/>
        <w:ind w:firstLine="708"/>
        <w:jc w:val="both"/>
        <w:rPr>
          <w:rFonts w:ascii="Arial" w:hAnsi="Arial" w:cs="Arial"/>
          <w:sz w:val="24"/>
          <w:szCs w:val="24"/>
        </w:rPr>
      </w:pPr>
      <w:r w:rsidRPr="00872B5E">
        <w:rPr>
          <w:rFonts w:ascii="Arial" w:hAnsi="Arial" w:cs="Arial"/>
          <w:sz w:val="24"/>
          <w:szCs w:val="24"/>
        </w:rPr>
        <w:lastRenderedPageBreak/>
        <w:t>Derivado de lo anterior, se considera indispensable que se regulen ciertas medidas de sanción para generar en la población yucateca conciencia en el buen uso y aprovechamiento de los sistemas de emergencia telefónicos.</w:t>
      </w:r>
    </w:p>
    <w:p w:rsidR="00872B5E" w:rsidRPr="00872B5E" w:rsidRDefault="00872B5E" w:rsidP="00E479DB">
      <w:pPr>
        <w:spacing w:before="100" w:beforeAutospacing="1" w:after="100" w:afterAutospacing="1" w:line="320" w:lineRule="exact"/>
        <w:ind w:firstLine="708"/>
        <w:jc w:val="both"/>
        <w:rPr>
          <w:rFonts w:ascii="Arial" w:hAnsi="Arial" w:cs="Arial"/>
          <w:sz w:val="24"/>
          <w:szCs w:val="24"/>
        </w:rPr>
      </w:pPr>
      <w:r w:rsidRPr="00872B5E">
        <w:rPr>
          <w:rFonts w:ascii="Arial" w:hAnsi="Arial" w:cs="Arial"/>
          <w:sz w:val="24"/>
          <w:szCs w:val="24"/>
        </w:rPr>
        <w:t xml:space="preserve">Con la finalidad de perpetuar la efectividad y la eficiencia en el servicio que presta la Secretaría de Seguridad Pública, se considera que las sanciones a las llamadas falsas o inoperantes deberán ser establecidas en </w:t>
      </w:r>
      <w:r w:rsidR="0035029E">
        <w:rPr>
          <w:rFonts w:ascii="Arial" w:hAnsi="Arial" w:cs="Arial"/>
          <w:sz w:val="24"/>
          <w:szCs w:val="24"/>
        </w:rPr>
        <w:t>la</w:t>
      </w:r>
      <w:r w:rsidRPr="00872B5E">
        <w:rPr>
          <w:rFonts w:ascii="Arial" w:hAnsi="Arial" w:cs="Arial"/>
          <w:sz w:val="24"/>
          <w:szCs w:val="24"/>
        </w:rPr>
        <w:t xml:space="preserve"> Ley del Sistema Estatal de Seguridad Pública.</w:t>
      </w:r>
    </w:p>
    <w:p w:rsidR="00872B5E" w:rsidRPr="00872B5E" w:rsidRDefault="00872B5E" w:rsidP="00E479DB">
      <w:pPr>
        <w:spacing w:before="100" w:beforeAutospacing="1" w:after="100" w:afterAutospacing="1" w:line="320" w:lineRule="exact"/>
        <w:ind w:firstLine="708"/>
        <w:jc w:val="both"/>
        <w:rPr>
          <w:rFonts w:ascii="Arial" w:hAnsi="Arial" w:cs="Arial"/>
          <w:sz w:val="24"/>
          <w:szCs w:val="24"/>
        </w:rPr>
      </w:pPr>
      <w:r w:rsidRPr="00872B5E">
        <w:rPr>
          <w:rFonts w:ascii="Arial" w:hAnsi="Arial" w:cs="Arial"/>
          <w:sz w:val="24"/>
          <w:szCs w:val="24"/>
        </w:rPr>
        <w:t xml:space="preserve">Es por ello, que se plantea la adición a la Ley del Sistema Estatal de Seguridad Pública del artículo 114 en materia del uso indebido de los sistemas de emergencia telefónicos a través de llamadas falsas o inoperantes, que deberá de ser impactado en el </w:t>
      </w:r>
      <w:r w:rsidR="00E479DB" w:rsidRPr="00872B5E">
        <w:rPr>
          <w:rFonts w:ascii="Arial" w:hAnsi="Arial" w:cs="Arial"/>
          <w:sz w:val="24"/>
          <w:szCs w:val="24"/>
        </w:rPr>
        <w:t>capítulo</w:t>
      </w:r>
      <w:r w:rsidRPr="00872B5E">
        <w:rPr>
          <w:rFonts w:ascii="Arial" w:hAnsi="Arial" w:cs="Arial"/>
          <w:sz w:val="24"/>
          <w:szCs w:val="24"/>
        </w:rPr>
        <w:t xml:space="preserve"> único del Título séptimo, Responsabilidades y sanciones.</w:t>
      </w:r>
    </w:p>
    <w:p w:rsidR="00872B5E" w:rsidRPr="00872B5E" w:rsidRDefault="00872B5E" w:rsidP="00E479DB">
      <w:pPr>
        <w:spacing w:before="100" w:beforeAutospacing="1" w:after="100" w:afterAutospacing="1" w:line="320" w:lineRule="exact"/>
        <w:ind w:firstLine="708"/>
        <w:jc w:val="both"/>
        <w:rPr>
          <w:rFonts w:ascii="Arial" w:hAnsi="Arial" w:cs="Arial"/>
          <w:sz w:val="24"/>
          <w:szCs w:val="24"/>
        </w:rPr>
      </w:pPr>
      <w:r w:rsidRPr="00872B5E">
        <w:rPr>
          <w:rFonts w:ascii="Arial" w:hAnsi="Arial" w:cs="Arial"/>
          <w:sz w:val="24"/>
          <w:szCs w:val="24"/>
        </w:rPr>
        <w:t>En virtud de lo anterior y en ejercicio de las facultades que me confiere el artículo 35, fracción II, de la Constitución Política del Estado de Yucatán, someto a su consideración, la siguiente:</w:t>
      </w:r>
    </w:p>
    <w:p w:rsidR="00872B5E" w:rsidRPr="00872B5E" w:rsidRDefault="00872B5E" w:rsidP="00E87AD1">
      <w:pPr>
        <w:spacing w:before="100" w:beforeAutospacing="1" w:after="100" w:afterAutospacing="1" w:line="320" w:lineRule="exact"/>
        <w:jc w:val="both"/>
        <w:rPr>
          <w:rFonts w:ascii="Arial" w:hAnsi="Arial" w:cs="Arial"/>
          <w:b/>
          <w:sz w:val="24"/>
          <w:szCs w:val="24"/>
        </w:rPr>
      </w:pPr>
      <w:r w:rsidRPr="00872B5E">
        <w:rPr>
          <w:rFonts w:ascii="Arial" w:hAnsi="Arial" w:cs="Arial"/>
          <w:b/>
          <w:sz w:val="24"/>
          <w:szCs w:val="24"/>
        </w:rPr>
        <w:t>Iniciativa para modificar la Ley del Sistema Estatal de Seguridad Pública, en materia del uso indebido de los sistemas de emergencia telefónicos a través de llamadas falsas o inoperantes</w:t>
      </w:r>
    </w:p>
    <w:p w:rsidR="00872B5E" w:rsidRPr="00872B5E" w:rsidRDefault="00872B5E" w:rsidP="00E87AD1">
      <w:pPr>
        <w:spacing w:before="100" w:beforeAutospacing="1" w:after="100" w:afterAutospacing="1" w:line="320" w:lineRule="exact"/>
        <w:jc w:val="both"/>
        <w:rPr>
          <w:rFonts w:ascii="Arial" w:hAnsi="Arial" w:cs="Arial"/>
          <w:sz w:val="24"/>
          <w:szCs w:val="24"/>
        </w:rPr>
      </w:pPr>
      <w:r w:rsidRPr="00872B5E">
        <w:rPr>
          <w:rFonts w:ascii="Arial" w:hAnsi="Arial" w:cs="Arial"/>
          <w:b/>
          <w:sz w:val="24"/>
          <w:szCs w:val="24"/>
        </w:rPr>
        <w:t xml:space="preserve">Artículo único. Se reforma: </w:t>
      </w:r>
      <w:r w:rsidRPr="00872B5E">
        <w:rPr>
          <w:rFonts w:ascii="Arial" w:hAnsi="Arial" w:cs="Arial"/>
          <w:sz w:val="24"/>
          <w:szCs w:val="24"/>
        </w:rPr>
        <w:t xml:space="preserve">el epígrafe del artículo 113; </w:t>
      </w:r>
      <w:r w:rsidRPr="00872B5E">
        <w:rPr>
          <w:rFonts w:ascii="Arial" w:hAnsi="Arial" w:cs="Arial"/>
          <w:b/>
          <w:sz w:val="24"/>
          <w:szCs w:val="24"/>
        </w:rPr>
        <w:t>y se adiciona</w:t>
      </w:r>
      <w:r w:rsidRPr="00872B5E">
        <w:rPr>
          <w:rFonts w:ascii="Arial" w:hAnsi="Arial" w:cs="Arial"/>
          <w:sz w:val="24"/>
          <w:szCs w:val="24"/>
        </w:rPr>
        <w:t>: el artículo 114, ambos de la Ley del Sistema Estatal de Seguridad Pública, para quedar como sigue:</w:t>
      </w:r>
    </w:p>
    <w:p w:rsidR="00872B5E" w:rsidRPr="00872B5E" w:rsidRDefault="00872B5E" w:rsidP="00E87AD1">
      <w:pPr>
        <w:spacing w:before="100" w:beforeAutospacing="1" w:after="100" w:afterAutospacing="1" w:line="320" w:lineRule="exact"/>
        <w:jc w:val="both"/>
        <w:rPr>
          <w:rFonts w:ascii="Arial" w:hAnsi="Arial" w:cs="Arial"/>
          <w:sz w:val="24"/>
          <w:szCs w:val="24"/>
        </w:rPr>
      </w:pPr>
      <w:r w:rsidRPr="00872B5E">
        <w:rPr>
          <w:rFonts w:ascii="Arial" w:hAnsi="Arial" w:cs="Arial"/>
          <w:b/>
          <w:sz w:val="24"/>
          <w:szCs w:val="24"/>
        </w:rPr>
        <w:t>Artículo 113. Responsabilidades penales</w:t>
      </w:r>
    </w:p>
    <w:p w:rsidR="00872B5E" w:rsidRPr="00872B5E" w:rsidRDefault="00872B5E" w:rsidP="00E87AD1">
      <w:pPr>
        <w:spacing w:before="100" w:beforeAutospacing="1" w:after="100" w:afterAutospacing="1" w:line="320" w:lineRule="exact"/>
        <w:jc w:val="both"/>
        <w:rPr>
          <w:rFonts w:ascii="Arial" w:hAnsi="Arial" w:cs="Arial"/>
          <w:sz w:val="24"/>
          <w:szCs w:val="24"/>
        </w:rPr>
      </w:pPr>
      <w:r w:rsidRPr="00872B5E">
        <w:rPr>
          <w:rFonts w:ascii="Arial" w:hAnsi="Arial" w:cs="Arial"/>
          <w:sz w:val="24"/>
          <w:szCs w:val="24"/>
        </w:rPr>
        <w:t>…</w:t>
      </w:r>
    </w:p>
    <w:p w:rsidR="00872B5E" w:rsidRPr="00872B5E" w:rsidRDefault="00872B5E" w:rsidP="00E87AD1">
      <w:pPr>
        <w:spacing w:before="100" w:beforeAutospacing="1" w:after="100" w:afterAutospacing="1" w:line="320" w:lineRule="exact"/>
        <w:jc w:val="both"/>
        <w:rPr>
          <w:rFonts w:ascii="Arial" w:hAnsi="Arial" w:cs="Arial"/>
          <w:b/>
          <w:sz w:val="24"/>
          <w:szCs w:val="24"/>
        </w:rPr>
      </w:pPr>
      <w:r w:rsidRPr="00872B5E">
        <w:rPr>
          <w:rFonts w:ascii="Arial" w:hAnsi="Arial" w:cs="Arial"/>
          <w:b/>
          <w:sz w:val="24"/>
          <w:szCs w:val="24"/>
        </w:rPr>
        <w:t>Artículo 114.- Sanción administrativa</w:t>
      </w:r>
    </w:p>
    <w:p w:rsidR="00872B5E" w:rsidRDefault="00872B5E" w:rsidP="00E87AD1">
      <w:pPr>
        <w:spacing w:before="100" w:beforeAutospacing="1" w:after="100" w:afterAutospacing="1" w:line="320" w:lineRule="exact"/>
        <w:jc w:val="both"/>
        <w:rPr>
          <w:rFonts w:ascii="Arial" w:hAnsi="Arial" w:cs="Arial"/>
          <w:sz w:val="24"/>
          <w:szCs w:val="24"/>
        </w:rPr>
      </w:pPr>
      <w:r w:rsidRPr="00872B5E">
        <w:rPr>
          <w:rFonts w:ascii="Arial" w:hAnsi="Arial" w:cs="Arial"/>
          <w:sz w:val="24"/>
          <w:szCs w:val="24"/>
        </w:rPr>
        <w:t xml:space="preserve">El usuario de una línea telefónica o instrumentos tecnológicos que permita o realice llamadas a los sistemas de emergencia telefónicos, para dar un aviso falso de alerta, solicitud de auxilio, ayuda a un particular o cualquier otra situación que genere movilización o presencia del cuerpo de bomberos, personal de emergencias médicas, personal de protección civil o elementos de seguridad pública </w:t>
      </w:r>
      <w:r w:rsidRPr="00872B5E">
        <w:rPr>
          <w:rFonts w:ascii="Arial" w:hAnsi="Arial" w:cs="Arial"/>
          <w:sz w:val="24"/>
          <w:szCs w:val="24"/>
          <w:lang w:val="es-ES_tradnl"/>
        </w:rPr>
        <w:t xml:space="preserve">será sancionado con multa </w:t>
      </w:r>
      <w:r w:rsidRPr="00D83F39">
        <w:rPr>
          <w:rFonts w:ascii="Arial" w:hAnsi="Arial" w:cs="Arial"/>
          <w:sz w:val="24"/>
          <w:szCs w:val="24"/>
          <w:lang w:val="es-ES_tradnl"/>
        </w:rPr>
        <w:t xml:space="preserve">de </w:t>
      </w:r>
      <w:r w:rsidR="00D83F39" w:rsidRPr="00D83F39">
        <w:rPr>
          <w:rFonts w:ascii="Arial" w:hAnsi="Arial" w:cs="Arial"/>
          <w:sz w:val="24"/>
          <w:szCs w:val="24"/>
          <w:lang w:val="es-ES_tradnl"/>
        </w:rPr>
        <w:t>cincuenta</w:t>
      </w:r>
      <w:r w:rsidRPr="00D83F39">
        <w:rPr>
          <w:rFonts w:ascii="Arial" w:hAnsi="Arial" w:cs="Arial"/>
          <w:sz w:val="24"/>
          <w:szCs w:val="24"/>
          <w:lang w:val="es-ES_tradnl"/>
        </w:rPr>
        <w:t xml:space="preserve"> a </w:t>
      </w:r>
      <w:r w:rsidR="00D83F39" w:rsidRPr="00D83F39">
        <w:rPr>
          <w:rFonts w:ascii="Arial" w:hAnsi="Arial" w:cs="Arial"/>
          <w:sz w:val="24"/>
          <w:szCs w:val="24"/>
          <w:lang w:val="es-ES_tradnl"/>
        </w:rPr>
        <w:t xml:space="preserve">cien </w:t>
      </w:r>
      <w:r w:rsidRPr="00D83F39">
        <w:rPr>
          <w:rFonts w:ascii="Arial" w:hAnsi="Arial" w:cs="Arial"/>
          <w:sz w:val="24"/>
          <w:szCs w:val="24"/>
          <w:lang w:val="es-ES_tradnl"/>
        </w:rPr>
        <w:t>unidades</w:t>
      </w:r>
      <w:r w:rsidRPr="00872B5E">
        <w:rPr>
          <w:rFonts w:ascii="Arial" w:hAnsi="Arial" w:cs="Arial"/>
          <w:sz w:val="24"/>
          <w:szCs w:val="24"/>
          <w:lang w:val="es-ES_tradnl"/>
        </w:rPr>
        <w:t xml:space="preserve"> de medida y actualización o </w:t>
      </w:r>
      <w:r w:rsidRPr="00872B5E">
        <w:rPr>
          <w:rFonts w:ascii="Arial" w:hAnsi="Arial" w:cs="Arial"/>
          <w:sz w:val="24"/>
          <w:szCs w:val="24"/>
        </w:rPr>
        <w:t>con arresto de 24 a 36 horas.</w:t>
      </w:r>
    </w:p>
    <w:p w:rsidR="00872B5E" w:rsidRPr="00872B5E" w:rsidRDefault="00872B5E" w:rsidP="00E87AD1">
      <w:pPr>
        <w:tabs>
          <w:tab w:val="left" w:pos="0"/>
        </w:tabs>
        <w:spacing w:before="100" w:beforeAutospacing="1" w:after="100" w:afterAutospacing="1" w:line="320" w:lineRule="exact"/>
        <w:jc w:val="center"/>
        <w:rPr>
          <w:rFonts w:ascii="Arial" w:hAnsi="Arial" w:cs="Arial"/>
          <w:b/>
          <w:sz w:val="24"/>
          <w:szCs w:val="24"/>
          <w:lang w:val="es-ES_tradnl"/>
        </w:rPr>
      </w:pPr>
      <w:r w:rsidRPr="00872B5E">
        <w:rPr>
          <w:rFonts w:ascii="Arial" w:hAnsi="Arial" w:cs="Arial"/>
          <w:b/>
          <w:sz w:val="24"/>
          <w:szCs w:val="24"/>
          <w:lang w:val="es-ES_tradnl"/>
        </w:rPr>
        <w:t>Artículo transitorio</w:t>
      </w:r>
    </w:p>
    <w:p w:rsidR="00657D70" w:rsidRPr="009F4945" w:rsidRDefault="00657D70" w:rsidP="00E87AD1">
      <w:pPr>
        <w:spacing w:before="100" w:beforeAutospacing="1" w:after="100" w:afterAutospacing="1" w:line="320" w:lineRule="exact"/>
        <w:ind w:right="49"/>
        <w:jc w:val="both"/>
        <w:rPr>
          <w:rFonts w:ascii="Arial" w:hAnsi="Arial" w:cs="Arial"/>
          <w:b/>
          <w:sz w:val="24"/>
          <w:szCs w:val="24"/>
        </w:rPr>
      </w:pPr>
      <w:r w:rsidRPr="009F4945">
        <w:rPr>
          <w:rFonts w:ascii="Arial" w:hAnsi="Arial" w:cs="Arial"/>
          <w:b/>
          <w:sz w:val="24"/>
          <w:szCs w:val="24"/>
        </w:rPr>
        <w:t>Único. Entrada en vigor</w:t>
      </w:r>
    </w:p>
    <w:p w:rsidR="00872B5E" w:rsidRPr="00872B5E" w:rsidRDefault="00872B5E" w:rsidP="00E87AD1">
      <w:pPr>
        <w:tabs>
          <w:tab w:val="right" w:pos="8498"/>
        </w:tabs>
        <w:spacing w:before="100" w:beforeAutospacing="1" w:after="100" w:afterAutospacing="1" w:line="320" w:lineRule="exact"/>
        <w:jc w:val="both"/>
        <w:rPr>
          <w:rFonts w:ascii="Arial" w:hAnsi="Arial" w:cs="Arial"/>
          <w:sz w:val="24"/>
          <w:szCs w:val="24"/>
        </w:rPr>
      </w:pPr>
      <w:r w:rsidRPr="00872B5E">
        <w:rPr>
          <w:rFonts w:ascii="Arial" w:hAnsi="Arial" w:cs="Arial"/>
          <w:sz w:val="24"/>
          <w:szCs w:val="24"/>
        </w:rPr>
        <w:t xml:space="preserve">Este decreto entrará en vigor el día siguiente al de su publicación en el </w:t>
      </w:r>
      <w:r w:rsidR="00F54A03">
        <w:rPr>
          <w:rFonts w:ascii="Arial" w:hAnsi="Arial" w:cs="Arial"/>
          <w:sz w:val="24"/>
          <w:szCs w:val="24"/>
        </w:rPr>
        <w:t>Diario Oficial del Gobierno del Estado de Yucatán</w:t>
      </w:r>
      <w:r w:rsidRPr="00872B5E">
        <w:rPr>
          <w:rFonts w:ascii="Arial" w:hAnsi="Arial" w:cs="Arial"/>
          <w:sz w:val="24"/>
          <w:szCs w:val="24"/>
        </w:rPr>
        <w:t>.</w:t>
      </w:r>
    </w:p>
    <w:p w:rsidR="00E479DB" w:rsidRPr="00E479DB" w:rsidRDefault="00E479DB" w:rsidP="00E479DB">
      <w:pPr>
        <w:spacing w:before="100" w:beforeAutospacing="1" w:after="100" w:afterAutospacing="1" w:line="320" w:lineRule="exact"/>
        <w:jc w:val="both"/>
        <w:rPr>
          <w:rFonts w:ascii="Arial" w:hAnsi="Arial" w:cs="Arial"/>
          <w:b/>
          <w:sz w:val="24"/>
          <w:szCs w:val="24"/>
          <w:lang w:val="es-ES"/>
        </w:rPr>
      </w:pPr>
      <w:r w:rsidRPr="00E479DB">
        <w:rPr>
          <w:rFonts w:ascii="Arial" w:hAnsi="Arial" w:cs="Arial"/>
          <w:b/>
          <w:sz w:val="24"/>
          <w:szCs w:val="24"/>
          <w:lang w:val="es-ES"/>
        </w:rPr>
        <w:t xml:space="preserve">Protesto lo necesario en la ciudad de Mérida, Yucatán, a los tres días del mes de abril del año dos mil diecinueve. </w:t>
      </w:r>
    </w:p>
    <w:p w:rsidR="00E479DB" w:rsidRPr="00E479DB" w:rsidRDefault="00E479DB" w:rsidP="00E479DB">
      <w:pPr>
        <w:spacing w:before="100" w:beforeAutospacing="1" w:after="100" w:afterAutospacing="1" w:line="320" w:lineRule="exact"/>
        <w:rPr>
          <w:rFonts w:ascii="Arial" w:hAnsi="Arial" w:cs="Arial"/>
          <w:b/>
          <w:sz w:val="24"/>
          <w:szCs w:val="24"/>
          <w:lang w:val="es-ES"/>
        </w:rPr>
      </w:pPr>
    </w:p>
    <w:p w:rsidR="00E479DB" w:rsidRPr="00E479DB" w:rsidRDefault="00E479DB" w:rsidP="00E479DB">
      <w:pPr>
        <w:spacing w:before="100" w:beforeAutospacing="1" w:after="100" w:afterAutospacing="1" w:line="320" w:lineRule="exact"/>
        <w:rPr>
          <w:rFonts w:ascii="Arial" w:hAnsi="Arial" w:cs="Arial"/>
          <w:b/>
          <w:sz w:val="24"/>
          <w:szCs w:val="24"/>
          <w:lang w:val="es-ES"/>
        </w:rPr>
      </w:pPr>
    </w:p>
    <w:p w:rsidR="00E479DB" w:rsidRPr="00E479DB" w:rsidRDefault="00E479DB" w:rsidP="00E479DB">
      <w:pPr>
        <w:spacing w:before="100" w:beforeAutospacing="1" w:after="100" w:afterAutospacing="1" w:line="320" w:lineRule="exact"/>
        <w:rPr>
          <w:rFonts w:ascii="Arial" w:hAnsi="Arial" w:cs="Arial"/>
          <w:b/>
          <w:sz w:val="24"/>
          <w:szCs w:val="24"/>
          <w:lang w:val="es-ES"/>
        </w:rPr>
      </w:pPr>
    </w:p>
    <w:p w:rsidR="00E479DB" w:rsidRPr="00E479DB" w:rsidRDefault="00E479DB" w:rsidP="00E479DB">
      <w:pPr>
        <w:spacing w:before="100" w:beforeAutospacing="1" w:after="100" w:afterAutospacing="1" w:line="320" w:lineRule="exact"/>
        <w:rPr>
          <w:rFonts w:ascii="Arial" w:hAnsi="Arial" w:cs="Arial"/>
          <w:b/>
          <w:sz w:val="24"/>
          <w:szCs w:val="24"/>
        </w:rPr>
      </w:pPr>
      <w:r w:rsidRPr="00E479DB">
        <w:rPr>
          <w:rFonts w:ascii="Arial" w:hAnsi="Arial" w:cs="Arial"/>
          <w:b/>
          <w:sz w:val="24"/>
          <w:szCs w:val="24"/>
        </w:rPr>
        <w:t>Luis Enrique Borjas Romero</w:t>
      </w:r>
    </w:p>
    <w:p w:rsidR="00E479DB" w:rsidRPr="00E479DB" w:rsidRDefault="00E479DB" w:rsidP="00E479DB">
      <w:pPr>
        <w:spacing w:before="100" w:beforeAutospacing="1" w:after="100" w:afterAutospacing="1" w:line="320" w:lineRule="exact"/>
        <w:rPr>
          <w:rFonts w:ascii="Arial" w:hAnsi="Arial" w:cs="Arial"/>
          <w:b/>
          <w:sz w:val="24"/>
          <w:szCs w:val="24"/>
          <w:lang w:val="es-ES"/>
        </w:rPr>
      </w:pPr>
      <w:r w:rsidRPr="00E479DB">
        <w:rPr>
          <w:rFonts w:ascii="Arial" w:hAnsi="Arial" w:cs="Arial"/>
          <w:b/>
          <w:sz w:val="24"/>
          <w:szCs w:val="24"/>
        </w:rPr>
        <w:t>Integrante de la LXII Legislatura del Congreso del Estado</w:t>
      </w:r>
    </w:p>
    <w:p w:rsidR="00AE4F27" w:rsidRPr="00E479DB" w:rsidRDefault="00AE4F27" w:rsidP="00E87AD1">
      <w:pPr>
        <w:spacing w:before="100" w:beforeAutospacing="1" w:after="100" w:afterAutospacing="1" w:line="320" w:lineRule="exact"/>
        <w:rPr>
          <w:rFonts w:ascii="Arial" w:hAnsi="Arial" w:cs="Arial"/>
          <w:b/>
          <w:sz w:val="24"/>
          <w:szCs w:val="24"/>
          <w:lang w:val="es-ES"/>
        </w:rPr>
      </w:pPr>
    </w:p>
    <w:sectPr w:rsidR="00AE4F27" w:rsidRPr="00E479DB" w:rsidSect="00E05124">
      <w:headerReference w:type="default" r:id="rId8"/>
      <w:footerReference w:type="default" r:id="rId9"/>
      <w:pgSz w:w="12240" w:h="15840"/>
      <w:pgMar w:top="2835"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6E6" w:rsidRDefault="004E66E6" w:rsidP="00E05124">
      <w:pPr>
        <w:spacing w:after="0" w:line="240" w:lineRule="auto"/>
      </w:pPr>
      <w:r>
        <w:separator/>
      </w:r>
    </w:p>
  </w:endnote>
  <w:endnote w:type="continuationSeparator" w:id="0">
    <w:p w:rsidR="004E66E6" w:rsidRDefault="004E66E6" w:rsidP="00E05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3724032"/>
      <w:docPartObj>
        <w:docPartGallery w:val="Page Numbers (Bottom of Page)"/>
        <w:docPartUnique/>
      </w:docPartObj>
    </w:sdtPr>
    <w:sdtEndPr/>
    <w:sdtContent>
      <w:p w:rsidR="003D0A0C" w:rsidRDefault="003523A1" w:rsidP="00FB5820">
        <w:pPr>
          <w:pStyle w:val="Piedepgina"/>
          <w:jc w:val="right"/>
        </w:pPr>
        <w:r w:rsidRPr="00E05124">
          <w:rPr>
            <w:rFonts w:ascii="Arial" w:hAnsi="Arial" w:cs="Arial"/>
            <w:sz w:val="20"/>
            <w:szCs w:val="20"/>
          </w:rPr>
          <w:fldChar w:fldCharType="begin"/>
        </w:r>
        <w:r w:rsidR="003D0A0C" w:rsidRPr="00E05124">
          <w:rPr>
            <w:rFonts w:ascii="Arial" w:hAnsi="Arial" w:cs="Arial"/>
            <w:sz w:val="20"/>
            <w:szCs w:val="20"/>
          </w:rPr>
          <w:instrText xml:space="preserve"> PAGE   \* MERGEFORMAT </w:instrText>
        </w:r>
        <w:r w:rsidRPr="00E05124">
          <w:rPr>
            <w:rFonts w:ascii="Arial" w:hAnsi="Arial" w:cs="Arial"/>
            <w:sz w:val="20"/>
            <w:szCs w:val="20"/>
          </w:rPr>
          <w:fldChar w:fldCharType="separate"/>
        </w:r>
        <w:r w:rsidR="009B515D">
          <w:rPr>
            <w:rFonts w:ascii="Arial" w:hAnsi="Arial" w:cs="Arial"/>
            <w:noProof/>
            <w:sz w:val="20"/>
            <w:szCs w:val="20"/>
          </w:rPr>
          <w:t>1</w:t>
        </w:r>
        <w:r w:rsidRPr="00E05124">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6E6" w:rsidRDefault="004E66E6" w:rsidP="00E05124">
      <w:pPr>
        <w:spacing w:after="0" w:line="240" w:lineRule="auto"/>
      </w:pPr>
      <w:r>
        <w:separator/>
      </w:r>
    </w:p>
  </w:footnote>
  <w:footnote w:type="continuationSeparator" w:id="0">
    <w:p w:rsidR="004E66E6" w:rsidRDefault="004E66E6" w:rsidP="00E05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9DB" w:rsidRDefault="00E479DB">
    <w:pPr>
      <w:pStyle w:val="Encabezado"/>
    </w:pPr>
    <w:r w:rsidRPr="00E479DB">
      <w:rPr>
        <w:noProof/>
        <w:lang w:eastAsia="es-MX"/>
      </w:rPr>
      <w:drawing>
        <wp:anchor distT="0" distB="0" distL="114300" distR="114300" simplePos="0" relativeHeight="251659264" behindDoc="0" locked="0" layoutInCell="1" allowOverlap="1" wp14:anchorId="01079225" wp14:editId="1A7E4CAB">
          <wp:simplePos x="0" y="0"/>
          <wp:positionH relativeFrom="margin">
            <wp:align>right</wp:align>
          </wp:positionH>
          <wp:positionV relativeFrom="paragraph">
            <wp:posOffset>37465</wp:posOffset>
          </wp:positionV>
          <wp:extent cx="865505" cy="86550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5505" cy="86550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E54E2"/>
    <w:multiLevelType w:val="hybridMultilevel"/>
    <w:tmpl w:val="0BD8DB9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5A7F4C"/>
    <w:multiLevelType w:val="hybridMultilevel"/>
    <w:tmpl w:val="C8E23086"/>
    <w:lvl w:ilvl="0" w:tplc="8DD6BE44">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49A61F35"/>
    <w:multiLevelType w:val="hybridMultilevel"/>
    <w:tmpl w:val="11AC38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124"/>
    <w:rsid w:val="0000135C"/>
    <w:rsid w:val="00003B40"/>
    <w:rsid w:val="000224F5"/>
    <w:rsid w:val="00026012"/>
    <w:rsid w:val="000400E2"/>
    <w:rsid w:val="000465A2"/>
    <w:rsid w:val="000558A5"/>
    <w:rsid w:val="00074796"/>
    <w:rsid w:val="0008167F"/>
    <w:rsid w:val="00095BFA"/>
    <w:rsid w:val="000B5A11"/>
    <w:rsid w:val="000C0565"/>
    <w:rsid w:val="000D345B"/>
    <w:rsid w:val="000D4BB6"/>
    <w:rsid w:val="000D6BD9"/>
    <w:rsid w:val="000E472D"/>
    <w:rsid w:val="000F1E6B"/>
    <w:rsid w:val="000F6A95"/>
    <w:rsid w:val="00104A50"/>
    <w:rsid w:val="00105657"/>
    <w:rsid w:val="00105A78"/>
    <w:rsid w:val="00106921"/>
    <w:rsid w:val="001072FC"/>
    <w:rsid w:val="00113E0E"/>
    <w:rsid w:val="00150843"/>
    <w:rsid w:val="00160617"/>
    <w:rsid w:val="00171384"/>
    <w:rsid w:val="00171F24"/>
    <w:rsid w:val="00191B71"/>
    <w:rsid w:val="001A0799"/>
    <w:rsid w:val="001C252A"/>
    <w:rsid w:val="001C26DC"/>
    <w:rsid w:val="002013F8"/>
    <w:rsid w:val="002053F9"/>
    <w:rsid w:val="00207921"/>
    <w:rsid w:val="00207961"/>
    <w:rsid w:val="0021379F"/>
    <w:rsid w:val="00224413"/>
    <w:rsid w:val="0022565A"/>
    <w:rsid w:val="00233499"/>
    <w:rsid w:val="00237344"/>
    <w:rsid w:val="00237783"/>
    <w:rsid w:val="002462B8"/>
    <w:rsid w:val="00250E72"/>
    <w:rsid w:val="00270CD6"/>
    <w:rsid w:val="0027224B"/>
    <w:rsid w:val="00280EE7"/>
    <w:rsid w:val="0029337F"/>
    <w:rsid w:val="002A0EF8"/>
    <w:rsid w:val="002A45A4"/>
    <w:rsid w:val="002A5A93"/>
    <w:rsid w:val="002B03B4"/>
    <w:rsid w:val="002B634C"/>
    <w:rsid w:val="002C24ED"/>
    <w:rsid w:val="002D0116"/>
    <w:rsid w:val="0030245C"/>
    <w:rsid w:val="003029D3"/>
    <w:rsid w:val="00314D17"/>
    <w:rsid w:val="00321EA8"/>
    <w:rsid w:val="00323BD6"/>
    <w:rsid w:val="00326102"/>
    <w:rsid w:val="00326761"/>
    <w:rsid w:val="00330EF6"/>
    <w:rsid w:val="003354F1"/>
    <w:rsid w:val="00336849"/>
    <w:rsid w:val="00337F5F"/>
    <w:rsid w:val="00347560"/>
    <w:rsid w:val="0035029E"/>
    <w:rsid w:val="003523A1"/>
    <w:rsid w:val="0037088E"/>
    <w:rsid w:val="00375549"/>
    <w:rsid w:val="003850FD"/>
    <w:rsid w:val="003A3AD1"/>
    <w:rsid w:val="003C5ACB"/>
    <w:rsid w:val="003D0A0C"/>
    <w:rsid w:val="003D60DE"/>
    <w:rsid w:val="003F5ADB"/>
    <w:rsid w:val="00403F1F"/>
    <w:rsid w:val="00413E5B"/>
    <w:rsid w:val="00437316"/>
    <w:rsid w:val="004464CA"/>
    <w:rsid w:val="004475C6"/>
    <w:rsid w:val="0045119D"/>
    <w:rsid w:val="00463B18"/>
    <w:rsid w:val="00471040"/>
    <w:rsid w:val="0047741D"/>
    <w:rsid w:val="00483C0D"/>
    <w:rsid w:val="004A5139"/>
    <w:rsid w:val="004A65A6"/>
    <w:rsid w:val="004C0730"/>
    <w:rsid w:val="004C2816"/>
    <w:rsid w:val="004D340B"/>
    <w:rsid w:val="004E1247"/>
    <w:rsid w:val="004E1638"/>
    <w:rsid w:val="004E242D"/>
    <w:rsid w:val="004E66E6"/>
    <w:rsid w:val="004E7C14"/>
    <w:rsid w:val="004F3E63"/>
    <w:rsid w:val="00511D8E"/>
    <w:rsid w:val="00522EF8"/>
    <w:rsid w:val="00523FD7"/>
    <w:rsid w:val="005254BC"/>
    <w:rsid w:val="0052704F"/>
    <w:rsid w:val="00537586"/>
    <w:rsid w:val="00540784"/>
    <w:rsid w:val="00547E02"/>
    <w:rsid w:val="00577295"/>
    <w:rsid w:val="00584BAC"/>
    <w:rsid w:val="0059710D"/>
    <w:rsid w:val="005A346F"/>
    <w:rsid w:val="005B091E"/>
    <w:rsid w:val="005B5B86"/>
    <w:rsid w:val="005C2A5B"/>
    <w:rsid w:val="005C4EA9"/>
    <w:rsid w:val="005D03A0"/>
    <w:rsid w:val="005D16BE"/>
    <w:rsid w:val="005D480B"/>
    <w:rsid w:val="005F391D"/>
    <w:rsid w:val="00606FCD"/>
    <w:rsid w:val="006128EA"/>
    <w:rsid w:val="00627462"/>
    <w:rsid w:val="00632A62"/>
    <w:rsid w:val="006407A3"/>
    <w:rsid w:val="00657B88"/>
    <w:rsid w:val="00657D70"/>
    <w:rsid w:val="00662E74"/>
    <w:rsid w:val="00664A25"/>
    <w:rsid w:val="0066537D"/>
    <w:rsid w:val="00667BD4"/>
    <w:rsid w:val="00671C07"/>
    <w:rsid w:val="006840D3"/>
    <w:rsid w:val="00687A6A"/>
    <w:rsid w:val="00690FE7"/>
    <w:rsid w:val="00696772"/>
    <w:rsid w:val="006A497E"/>
    <w:rsid w:val="006A644B"/>
    <w:rsid w:val="006B14B6"/>
    <w:rsid w:val="006B1D0C"/>
    <w:rsid w:val="006B2C53"/>
    <w:rsid w:val="006B66A4"/>
    <w:rsid w:val="006B719B"/>
    <w:rsid w:val="006D6BBE"/>
    <w:rsid w:val="006F41DD"/>
    <w:rsid w:val="006F7DE6"/>
    <w:rsid w:val="00703B46"/>
    <w:rsid w:val="0071036C"/>
    <w:rsid w:val="00714BAE"/>
    <w:rsid w:val="00714FA8"/>
    <w:rsid w:val="0072032D"/>
    <w:rsid w:val="0072381F"/>
    <w:rsid w:val="0072611C"/>
    <w:rsid w:val="00727982"/>
    <w:rsid w:val="00727A95"/>
    <w:rsid w:val="00736D93"/>
    <w:rsid w:val="00737019"/>
    <w:rsid w:val="00737504"/>
    <w:rsid w:val="00752C7E"/>
    <w:rsid w:val="0076410F"/>
    <w:rsid w:val="00764298"/>
    <w:rsid w:val="00764666"/>
    <w:rsid w:val="0077638E"/>
    <w:rsid w:val="007862C9"/>
    <w:rsid w:val="00793D29"/>
    <w:rsid w:val="007A1270"/>
    <w:rsid w:val="007E04A9"/>
    <w:rsid w:val="007E41C1"/>
    <w:rsid w:val="007F3E67"/>
    <w:rsid w:val="0081437B"/>
    <w:rsid w:val="008148D4"/>
    <w:rsid w:val="00822299"/>
    <w:rsid w:val="00833A8E"/>
    <w:rsid w:val="008469F3"/>
    <w:rsid w:val="008476E3"/>
    <w:rsid w:val="008531EF"/>
    <w:rsid w:val="0085624C"/>
    <w:rsid w:val="00860B03"/>
    <w:rsid w:val="00862D75"/>
    <w:rsid w:val="00872B5E"/>
    <w:rsid w:val="0088610A"/>
    <w:rsid w:val="00892D40"/>
    <w:rsid w:val="008A4A6E"/>
    <w:rsid w:val="008B0EE3"/>
    <w:rsid w:val="008B1D94"/>
    <w:rsid w:val="008B6BBB"/>
    <w:rsid w:val="008C17BF"/>
    <w:rsid w:val="008C4C4D"/>
    <w:rsid w:val="008F0692"/>
    <w:rsid w:val="008F0A13"/>
    <w:rsid w:val="00900968"/>
    <w:rsid w:val="00901B66"/>
    <w:rsid w:val="0091125D"/>
    <w:rsid w:val="009216EE"/>
    <w:rsid w:val="009220D1"/>
    <w:rsid w:val="009223C1"/>
    <w:rsid w:val="00930A3A"/>
    <w:rsid w:val="0093602B"/>
    <w:rsid w:val="00936C27"/>
    <w:rsid w:val="00947D15"/>
    <w:rsid w:val="009761A1"/>
    <w:rsid w:val="00983292"/>
    <w:rsid w:val="00991D0B"/>
    <w:rsid w:val="00994946"/>
    <w:rsid w:val="00994F91"/>
    <w:rsid w:val="00995DE3"/>
    <w:rsid w:val="009A29FC"/>
    <w:rsid w:val="009A3D38"/>
    <w:rsid w:val="009B515D"/>
    <w:rsid w:val="009E2470"/>
    <w:rsid w:val="009F1861"/>
    <w:rsid w:val="00A1195D"/>
    <w:rsid w:val="00A14F1E"/>
    <w:rsid w:val="00A4349B"/>
    <w:rsid w:val="00A55C65"/>
    <w:rsid w:val="00A645E3"/>
    <w:rsid w:val="00A65F08"/>
    <w:rsid w:val="00A66562"/>
    <w:rsid w:val="00A7104D"/>
    <w:rsid w:val="00A73F33"/>
    <w:rsid w:val="00A93DA3"/>
    <w:rsid w:val="00AA43E2"/>
    <w:rsid w:val="00AC0B2E"/>
    <w:rsid w:val="00AD0E88"/>
    <w:rsid w:val="00AE0A29"/>
    <w:rsid w:val="00AE3148"/>
    <w:rsid w:val="00AE4F27"/>
    <w:rsid w:val="00AE5114"/>
    <w:rsid w:val="00B02341"/>
    <w:rsid w:val="00B1307F"/>
    <w:rsid w:val="00B135BD"/>
    <w:rsid w:val="00B24E1A"/>
    <w:rsid w:val="00B3143E"/>
    <w:rsid w:val="00B31858"/>
    <w:rsid w:val="00B3530D"/>
    <w:rsid w:val="00B47847"/>
    <w:rsid w:val="00B47952"/>
    <w:rsid w:val="00B547D9"/>
    <w:rsid w:val="00B66485"/>
    <w:rsid w:val="00B74EB8"/>
    <w:rsid w:val="00B76A7B"/>
    <w:rsid w:val="00B910DF"/>
    <w:rsid w:val="00B935AA"/>
    <w:rsid w:val="00BA213D"/>
    <w:rsid w:val="00BA53C5"/>
    <w:rsid w:val="00BB0801"/>
    <w:rsid w:val="00BB23A5"/>
    <w:rsid w:val="00BB40CF"/>
    <w:rsid w:val="00BC6A16"/>
    <w:rsid w:val="00BD03DB"/>
    <w:rsid w:val="00BD4568"/>
    <w:rsid w:val="00BF108B"/>
    <w:rsid w:val="00BF6CE5"/>
    <w:rsid w:val="00C1357C"/>
    <w:rsid w:val="00C17FD5"/>
    <w:rsid w:val="00C20E14"/>
    <w:rsid w:val="00C22AB9"/>
    <w:rsid w:val="00C23887"/>
    <w:rsid w:val="00C33F58"/>
    <w:rsid w:val="00C34CA7"/>
    <w:rsid w:val="00C517BD"/>
    <w:rsid w:val="00C62A57"/>
    <w:rsid w:val="00C74BDC"/>
    <w:rsid w:val="00C84A6B"/>
    <w:rsid w:val="00C8525F"/>
    <w:rsid w:val="00C910A6"/>
    <w:rsid w:val="00C947AE"/>
    <w:rsid w:val="00C95C3A"/>
    <w:rsid w:val="00CA01C9"/>
    <w:rsid w:val="00CC0612"/>
    <w:rsid w:val="00CC6924"/>
    <w:rsid w:val="00CC7C24"/>
    <w:rsid w:val="00D002DD"/>
    <w:rsid w:val="00D10BAB"/>
    <w:rsid w:val="00D131DF"/>
    <w:rsid w:val="00D14846"/>
    <w:rsid w:val="00D178C3"/>
    <w:rsid w:val="00D239E5"/>
    <w:rsid w:val="00D24871"/>
    <w:rsid w:val="00D3265C"/>
    <w:rsid w:val="00D37ED4"/>
    <w:rsid w:val="00D40F2C"/>
    <w:rsid w:val="00D427F2"/>
    <w:rsid w:val="00D55E27"/>
    <w:rsid w:val="00D612F7"/>
    <w:rsid w:val="00D66205"/>
    <w:rsid w:val="00D75FCE"/>
    <w:rsid w:val="00D77BE0"/>
    <w:rsid w:val="00D808A0"/>
    <w:rsid w:val="00D83F39"/>
    <w:rsid w:val="00D927D3"/>
    <w:rsid w:val="00DB6992"/>
    <w:rsid w:val="00DC1DF6"/>
    <w:rsid w:val="00DD1AE8"/>
    <w:rsid w:val="00DD28D4"/>
    <w:rsid w:val="00E00BE3"/>
    <w:rsid w:val="00E04171"/>
    <w:rsid w:val="00E05124"/>
    <w:rsid w:val="00E1219C"/>
    <w:rsid w:val="00E158EC"/>
    <w:rsid w:val="00E15939"/>
    <w:rsid w:val="00E2649D"/>
    <w:rsid w:val="00E264EA"/>
    <w:rsid w:val="00E27B8A"/>
    <w:rsid w:val="00E33120"/>
    <w:rsid w:val="00E45FBA"/>
    <w:rsid w:val="00E479DB"/>
    <w:rsid w:val="00E549D4"/>
    <w:rsid w:val="00E71D45"/>
    <w:rsid w:val="00E72FF4"/>
    <w:rsid w:val="00E73EDD"/>
    <w:rsid w:val="00E74A2A"/>
    <w:rsid w:val="00E86A65"/>
    <w:rsid w:val="00E87AD1"/>
    <w:rsid w:val="00E929BC"/>
    <w:rsid w:val="00EB4C18"/>
    <w:rsid w:val="00EB5AB0"/>
    <w:rsid w:val="00EC3476"/>
    <w:rsid w:val="00EC5069"/>
    <w:rsid w:val="00EE2711"/>
    <w:rsid w:val="00EE38A9"/>
    <w:rsid w:val="00EF61C3"/>
    <w:rsid w:val="00F052DE"/>
    <w:rsid w:val="00F16F30"/>
    <w:rsid w:val="00F207F6"/>
    <w:rsid w:val="00F326F8"/>
    <w:rsid w:val="00F53784"/>
    <w:rsid w:val="00F54A03"/>
    <w:rsid w:val="00F55C13"/>
    <w:rsid w:val="00F763FD"/>
    <w:rsid w:val="00F963BC"/>
    <w:rsid w:val="00FB0CA7"/>
    <w:rsid w:val="00FB5820"/>
    <w:rsid w:val="00FB6884"/>
    <w:rsid w:val="00FC0843"/>
    <w:rsid w:val="00FC26AF"/>
    <w:rsid w:val="00FF49D3"/>
    <w:rsid w:val="00FF63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03DB34-A2D5-C141-9D94-54EEB7BC4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124"/>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link w:val="EstiloCar"/>
    <w:qFormat/>
    <w:rsid w:val="00E05124"/>
    <w:pPr>
      <w:widowControl w:val="0"/>
      <w:autoSpaceDE w:val="0"/>
      <w:autoSpaceDN w:val="0"/>
      <w:adjustRightInd w:val="0"/>
      <w:spacing w:after="0" w:line="240" w:lineRule="auto"/>
    </w:pPr>
    <w:rPr>
      <w:rFonts w:ascii="Courier New" w:eastAsia="Times New Roman" w:hAnsi="Courier New" w:cs="Courier New"/>
      <w:sz w:val="24"/>
      <w:szCs w:val="24"/>
      <w:lang w:val="es-ES" w:eastAsia="es-ES"/>
    </w:rPr>
  </w:style>
  <w:style w:type="character" w:customStyle="1" w:styleId="EstiloCar">
    <w:name w:val="Estilo Car"/>
    <w:basedOn w:val="Fuentedeprrafopredeter"/>
    <w:link w:val="Estilo"/>
    <w:rsid w:val="00E05124"/>
    <w:rPr>
      <w:rFonts w:ascii="Courier New" w:eastAsia="Times New Roman" w:hAnsi="Courier New" w:cs="Courier New"/>
      <w:sz w:val="24"/>
      <w:szCs w:val="24"/>
      <w:lang w:val="es-ES" w:eastAsia="es-ES"/>
    </w:rPr>
  </w:style>
  <w:style w:type="paragraph" w:styleId="Encabezado">
    <w:name w:val="header"/>
    <w:basedOn w:val="Normal"/>
    <w:link w:val="EncabezadoCar"/>
    <w:uiPriority w:val="99"/>
    <w:unhideWhenUsed/>
    <w:rsid w:val="00E051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5124"/>
    <w:rPr>
      <w:rFonts w:ascii="Calibri" w:eastAsia="Calibri" w:hAnsi="Calibri" w:cs="Times New Roman"/>
    </w:rPr>
  </w:style>
  <w:style w:type="paragraph" w:styleId="Piedepgina">
    <w:name w:val="footer"/>
    <w:basedOn w:val="Normal"/>
    <w:link w:val="PiedepginaCar"/>
    <w:uiPriority w:val="99"/>
    <w:unhideWhenUsed/>
    <w:rsid w:val="00E051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5124"/>
    <w:rPr>
      <w:rFonts w:ascii="Calibri" w:eastAsia="Calibri" w:hAnsi="Calibri" w:cs="Times New Roman"/>
    </w:rPr>
  </w:style>
  <w:style w:type="paragraph" w:customStyle="1" w:styleId="Default">
    <w:name w:val="Default"/>
    <w:rsid w:val="00F16F30"/>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32610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26102"/>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326102"/>
    <w:rPr>
      <w:vertAlign w:val="superscript"/>
    </w:rPr>
  </w:style>
  <w:style w:type="paragraph" w:styleId="Textodeglobo">
    <w:name w:val="Balloon Text"/>
    <w:basedOn w:val="Normal"/>
    <w:link w:val="TextodegloboCar"/>
    <w:uiPriority w:val="99"/>
    <w:semiHidden/>
    <w:unhideWhenUsed/>
    <w:rsid w:val="007642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4298"/>
    <w:rPr>
      <w:rFonts w:ascii="Tahoma" w:eastAsia="Calibri" w:hAnsi="Tahoma" w:cs="Tahoma"/>
      <w:sz w:val="16"/>
      <w:szCs w:val="16"/>
    </w:rPr>
  </w:style>
  <w:style w:type="paragraph" w:styleId="Prrafodelista">
    <w:name w:val="List Paragraph"/>
    <w:basedOn w:val="Normal"/>
    <w:uiPriority w:val="34"/>
    <w:qFormat/>
    <w:rsid w:val="0045119D"/>
    <w:pPr>
      <w:spacing w:after="0" w:line="240" w:lineRule="auto"/>
      <w:ind w:left="720"/>
      <w:contextualSpacing/>
    </w:pPr>
    <w:rPr>
      <w:rFonts w:ascii="Times New Roman" w:eastAsia="Times New Roman" w:hAnsi="Times New Roman"/>
      <w:sz w:val="24"/>
      <w:szCs w:val="24"/>
      <w:lang w:val="es-ES" w:eastAsia="es-ES"/>
    </w:rPr>
  </w:style>
  <w:style w:type="paragraph" w:customStyle="1" w:styleId="Texto">
    <w:name w:val="Texto"/>
    <w:basedOn w:val="Normal"/>
    <w:link w:val="TextoCar"/>
    <w:rsid w:val="00D427F2"/>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basedOn w:val="Fuentedeprrafopredeter"/>
    <w:link w:val="Texto"/>
    <w:rsid w:val="00D427F2"/>
    <w:rPr>
      <w:rFonts w:ascii="Arial" w:eastAsia="Times New Roman" w:hAnsi="Arial" w:cs="Arial"/>
      <w:sz w:val="18"/>
      <w:szCs w:val="20"/>
      <w:lang w:val="es-ES" w:eastAsia="es-ES"/>
    </w:rPr>
  </w:style>
  <w:style w:type="table" w:styleId="Tablaconcuadrcula">
    <w:name w:val="Table Grid"/>
    <w:basedOn w:val="Tablanormal"/>
    <w:uiPriority w:val="59"/>
    <w:rsid w:val="005B09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3">
    <w:name w:val="Body Text 3"/>
    <w:basedOn w:val="Normal"/>
    <w:link w:val="Textoindependiente3Car"/>
    <w:rsid w:val="00B66485"/>
    <w:pPr>
      <w:widowControl w:val="0"/>
      <w:autoSpaceDE w:val="0"/>
      <w:autoSpaceDN w:val="0"/>
      <w:spacing w:after="120" w:line="240" w:lineRule="auto"/>
    </w:pPr>
    <w:rPr>
      <w:rFonts w:ascii="Times New Roman" w:eastAsia="Times New Roman" w:hAnsi="Times New Roman"/>
      <w:sz w:val="16"/>
      <w:szCs w:val="16"/>
      <w:lang w:val="es-ES_tradnl" w:eastAsia="es-ES"/>
    </w:rPr>
  </w:style>
  <w:style w:type="character" w:customStyle="1" w:styleId="Textoindependiente3Car">
    <w:name w:val="Texto independiente 3 Car"/>
    <w:basedOn w:val="Fuentedeprrafopredeter"/>
    <w:link w:val="Textoindependiente3"/>
    <w:rsid w:val="00B66485"/>
    <w:rPr>
      <w:rFonts w:ascii="Times New Roman" w:eastAsia="Times New Roman" w:hAnsi="Times New Roman" w:cs="Times New Roman"/>
      <w:sz w:val="16"/>
      <w:szCs w:val="16"/>
      <w:lang w:val="es-ES_tradnl" w:eastAsia="es-ES"/>
    </w:rPr>
  </w:style>
  <w:style w:type="character" w:customStyle="1" w:styleId="apple-converted-space">
    <w:name w:val="apple-converted-space"/>
    <w:basedOn w:val="Fuentedeprrafopredeter"/>
    <w:rsid w:val="00AE5114"/>
  </w:style>
  <w:style w:type="paragraph" w:styleId="NormalWeb">
    <w:name w:val="Normal (Web)"/>
    <w:basedOn w:val="Normal"/>
    <w:uiPriority w:val="99"/>
    <w:rsid w:val="00E86A65"/>
    <w:pPr>
      <w:spacing w:beforeLines="1" w:afterLines="1" w:line="240" w:lineRule="auto"/>
    </w:pPr>
    <w:rPr>
      <w:rFonts w:ascii="Times" w:eastAsia="Times New Roman" w:hAnsi="Times" w:cs="Times"/>
      <w:sz w:val="20"/>
      <w:szCs w:val="20"/>
      <w:lang w:val="es-ES_tradnl" w:eastAsia="es-ES_tradnl"/>
    </w:rPr>
  </w:style>
  <w:style w:type="character" w:customStyle="1" w:styleId="red">
    <w:name w:val="red"/>
    <w:basedOn w:val="Fuentedeprrafopredeter"/>
    <w:rsid w:val="00860B03"/>
  </w:style>
  <w:style w:type="paragraph" w:customStyle="1" w:styleId="parrafo">
    <w:name w:val="parrafo"/>
    <w:basedOn w:val="Normal"/>
    <w:rsid w:val="002B03B4"/>
    <w:pPr>
      <w:spacing w:before="100" w:beforeAutospacing="1" w:after="100" w:afterAutospacing="1" w:line="240" w:lineRule="auto"/>
    </w:pPr>
    <w:rPr>
      <w:rFonts w:ascii="Times New Roman" w:eastAsia="Times New Roman" w:hAnsi="Times New Roman"/>
      <w:sz w:val="24"/>
      <w:szCs w:val="24"/>
      <w:lang w:eastAsia="es-MX"/>
    </w:rPr>
  </w:style>
  <w:style w:type="paragraph" w:styleId="Textoindependiente">
    <w:name w:val="Body Text"/>
    <w:basedOn w:val="Normal"/>
    <w:link w:val="TextoindependienteCar"/>
    <w:uiPriority w:val="99"/>
    <w:semiHidden/>
    <w:unhideWhenUsed/>
    <w:rsid w:val="00872B5E"/>
    <w:pPr>
      <w:spacing w:after="120"/>
    </w:pPr>
  </w:style>
  <w:style w:type="character" w:customStyle="1" w:styleId="TextoindependienteCar">
    <w:name w:val="Texto independiente Car"/>
    <w:basedOn w:val="Fuentedeprrafopredeter"/>
    <w:link w:val="Textoindependiente"/>
    <w:uiPriority w:val="99"/>
    <w:semiHidden/>
    <w:rsid w:val="00872B5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14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C6537-EF4B-40F6-8888-78434F721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1039</Words>
  <Characters>5715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Antonio Narvaez Uribe</dc:creator>
  <cp:lastModifiedBy>Mildred Manzanilla</cp:lastModifiedBy>
  <cp:revision>2</cp:revision>
  <cp:lastPrinted>2019-01-14T23:52:00Z</cp:lastPrinted>
  <dcterms:created xsi:type="dcterms:W3CDTF">2019-04-12T18:45:00Z</dcterms:created>
  <dcterms:modified xsi:type="dcterms:W3CDTF">2019-04-12T18:45:00Z</dcterms:modified>
</cp:coreProperties>
</file>